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F6B6F" w:rsidRDefault="002F6B6F" w:rsidP="002F6B6F">
      <w:pPr>
        <w:spacing w:before="100" w:beforeAutospacing="1" w:after="100" w:afterAutospacing="1" w:line="480" w:lineRule="auto"/>
        <w:jc w:val="center"/>
        <w:rPr>
          <w:rFonts w:ascii="Times New Roman" w:hAnsi="Times New Roman" w:cs="Times New Roman"/>
          <w:sz w:val="24"/>
          <w:szCs w:val="24"/>
        </w:rPr>
      </w:pPr>
    </w:p>
    <w:p w:rsidR="002F6B6F" w:rsidRDefault="002F6B6F" w:rsidP="002F6B6F">
      <w:pPr>
        <w:spacing w:before="100" w:beforeAutospacing="1" w:after="100" w:afterAutospacing="1" w:line="480" w:lineRule="auto"/>
        <w:jc w:val="center"/>
        <w:rPr>
          <w:rFonts w:ascii="Times New Roman" w:hAnsi="Times New Roman" w:cs="Times New Roman"/>
          <w:sz w:val="24"/>
          <w:szCs w:val="24"/>
        </w:rPr>
      </w:pPr>
    </w:p>
    <w:p w:rsidR="002F6B6F" w:rsidRDefault="002F6B6F" w:rsidP="002F6B6F">
      <w:pPr>
        <w:spacing w:before="100" w:beforeAutospacing="1" w:after="100" w:afterAutospacing="1" w:line="480" w:lineRule="auto"/>
        <w:jc w:val="center"/>
        <w:rPr>
          <w:rFonts w:ascii="Times New Roman" w:hAnsi="Times New Roman" w:cs="Times New Roman"/>
          <w:sz w:val="24"/>
          <w:szCs w:val="24"/>
        </w:rPr>
      </w:pPr>
    </w:p>
    <w:p w:rsidR="002F6B6F" w:rsidRDefault="002F6B6F" w:rsidP="002F6B6F">
      <w:pPr>
        <w:spacing w:before="100" w:beforeAutospacing="1" w:after="100" w:afterAutospacing="1" w:line="480" w:lineRule="auto"/>
        <w:jc w:val="center"/>
        <w:rPr>
          <w:rFonts w:ascii="Times New Roman" w:hAnsi="Times New Roman" w:cs="Times New Roman"/>
          <w:sz w:val="24"/>
          <w:szCs w:val="24"/>
        </w:rPr>
      </w:pPr>
    </w:p>
    <w:p w:rsidR="002F6B6F" w:rsidRDefault="002F6B6F" w:rsidP="002F6B6F">
      <w:pPr>
        <w:spacing w:before="100" w:beforeAutospacing="1" w:after="100" w:afterAutospacing="1" w:line="480" w:lineRule="auto"/>
        <w:jc w:val="center"/>
        <w:rPr>
          <w:rFonts w:ascii="Times New Roman" w:hAnsi="Times New Roman" w:cs="Times New Roman"/>
          <w:sz w:val="24"/>
          <w:szCs w:val="24"/>
        </w:rPr>
      </w:pPr>
    </w:p>
    <w:p w:rsidR="002F6B6F" w:rsidRDefault="002F6B6F" w:rsidP="002F6B6F">
      <w:pPr>
        <w:spacing w:before="100" w:beforeAutospacing="1" w:after="100" w:afterAutospacing="1" w:line="480" w:lineRule="auto"/>
        <w:jc w:val="center"/>
        <w:rPr>
          <w:rFonts w:ascii="Times New Roman" w:hAnsi="Times New Roman" w:cs="Times New Roman"/>
          <w:sz w:val="24"/>
          <w:szCs w:val="24"/>
        </w:rPr>
      </w:pPr>
    </w:p>
    <w:p w:rsidR="002F6B6F" w:rsidRDefault="002F6B6F" w:rsidP="002F6B6F">
      <w:pPr>
        <w:spacing w:before="100" w:beforeAutospacing="1" w:after="100" w:afterAutospacing="1" w:line="480" w:lineRule="auto"/>
        <w:jc w:val="center"/>
        <w:rPr>
          <w:rFonts w:ascii="Times New Roman" w:hAnsi="Times New Roman" w:cs="Times New Roman"/>
          <w:sz w:val="24"/>
          <w:szCs w:val="24"/>
        </w:rPr>
      </w:pPr>
    </w:p>
    <w:p w:rsidR="002A58E6" w:rsidRDefault="001B7D6E" w:rsidP="002F6B6F">
      <w:pPr>
        <w:spacing w:before="100" w:beforeAutospacing="1" w:after="100" w:afterAutospacing="1" w:line="480" w:lineRule="auto"/>
        <w:jc w:val="center"/>
        <w:rPr>
          <w:rFonts w:ascii="Times New Roman" w:hAnsi="Times New Roman" w:cs="Times New Roman"/>
          <w:sz w:val="24"/>
          <w:szCs w:val="24"/>
        </w:rPr>
      </w:pPr>
      <w:r w:rsidRPr="00E82203">
        <w:rPr>
          <w:rFonts w:ascii="Times New Roman" w:hAnsi="Times New Roman" w:cs="Times New Roman"/>
          <w:sz w:val="24"/>
          <w:szCs w:val="24"/>
        </w:rPr>
        <w:t>Don’t give up on the lecture Summary</w:t>
      </w:r>
    </w:p>
    <w:p w:rsidR="002F6B6F" w:rsidRDefault="002F6B6F" w:rsidP="002F6B6F">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2F6B6F" w:rsidRDefault="002F6B6F" w:rsidP="002F6B6F">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2F6B6F" w:rsidRDefault="002F6B6F" w:rsidP="002F6B6F">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January 19, 2019</w:t>
      </w:r>
    </w:p>
    <w:p w:rsidR="002F6B6F" w:rsidRDefault="002F6B6F" w:rsidP="002F6B6F">
      <w:pPr>
        <w:spacing w:before="100" w:beforeAutospacing="1" w:after="100" w:afterAutospacing="1" w:line="480" w:lineRule="auto"/>
        <w:jc w:val="center"/>
        <w:rPr>
          <w:rFonts w:ascii="Times New Roman" w:hAnsi="Times New Roman" w:cs="Times New Roman"/>
          <w:sz w:val="24"/>
          <w:szCs w:val="24"/>
        </w:rPr>
      </w:pPr>
    </w:p>
    <w:p w:rsidR="002F6B6F" w:rsidRDefault="002F6B6F" w:rsidP="002F6B6F">
      <w:pPr>
        <w:spacing w:before="100" w:beforeAutospacing="1" w:after="100" w:afterAutospacing="1" w:line="480" w:lineRule="auto"/>
        <w:jc w:val="center"/>
        <w:rPr>
          <w:rFonts w:ascii="Times New Roman" w:hAnsi="Times New Roman" w:cs="Times New Roman"/>
          <w:sz w:val="24"/>
          <w:szCs w:val="24"/>
        </w:rPr>
      </w:pPr>
    </w:p>
    <w:p w:rsidR="002F6B6F" w:rsidRDefault="002F6B6F" w:rsidP="002F6B6F">
      <w:pPr>
        <w:spacing w:before="100" w:beforeAutospacing="1" w:after="100" w:afterAutospacing="1" w:line="480" w:lineRule="auto"/>
        <w:jc w:val="center"/>
        <w:rPr>
          <w:rFonts w:ascii="Times New Roman" w:hAnsi="Times New Roman" w:cs="Times New Roman"/>
          <w:sz w:val="24"/>
          <w:szCs w:val="24"/>
        </w:rPr>
      </w:pPr>
    </w:p>
    <w:p w:rsidR="002F6B6F" w:rsidRDefault="002F6B6F" w:rsidP="002F6B6F">
      <w:pPr>
        <w:spacing w:before="100" w:beforeAutospacing="1" w:after="100" w:afterAutospacing="1" w:line="480" w:lineRule="auto"/>
        <w:jc w:val="center"/>
        <w:rPr>
          <w:rFonts w:ascii="Times New Roman" w:hAnsi="Times New Roman" w:cs="Times New Roman"/>
          <w:sz w:val="24"/>
          <w:szCs w:val="24"/>
        </w:rPr>
      </w:pPr>
    </w:p>
    <w:p w:rsidR="002F6B6F" w:rsidRDefault="002F6B6F" w:rsidP="002F6B6F">
      <w:pPr>
        <w:spacing w:before="100" w:beforeAutospacing="1" w:after="100" w:afterAutospacing="1" w:line="480" w:lineRule="auto"/>
        <w:jc w:val="center"/>
        <w:rPr>
          <w:rFonts w:ascii="Times New Roman" w:hAnsi="Times New Roman" w:cs="Times New Roman"/>
          <w:sz w:val="24"/>
          <w:szCs w:val="24"/>
        </w:rPr>
      </w:pPr>
    </w:p>
    <w:p w:rsidR="002F6B6F" w:rsidRPr="00E82203" w:rsidRDefault="002F6B6F" w:rsidP="002F6B6F">
      <w:pPr>
        <w:spacing w:before="100" w:beforeAutospacing="1" w:after="100" w:afterAutospacing="1" w:line="480" w:lineRule="auto"/>
        <w:jc w:val="center"/>
        <w:rPr>
          <w:rFonts w:ascii="Times New Roman" w:hAnsi="Times New Roman" w:cs="Times New Roman"/>
          <w:sz w:val="24"/>
          <w:szCs w:val="24"/>
        </w:rPr>
      </w:pPr>
      <w:r w:rsidRPr="00E82203">
        <w:rPr>
          <w:rFonts w:ascii="Times New Roman" w:hAnsi="Times New Roman" w:cs="Times New Roman"/>
          <w:sz w:val="24"/>
          <w:szCs w:val="24"/>
        </w:rPr>
        <w:lastRenderedPageBreak/>
        <w:t>Don’t give up on the lecture Summary</w:t>
      </w:r>
    </w:p>
    <w:p w:rsidR="001B7D6E" w:rsidRPr="00E82203" w:rsidRDefault="001B7D6E" w:rsidP="002F6B6F">
      <w:pPr>
        <w:spacing w:before="100" w:beforeAutospacing="1" w:after="100" w:afterAutospacing="1" w:line="480" w:lineRule="auto"/>
        <w:ind w:firstLine="720"/>
        <w:rPr>
          <w:rFonts w:ascii="Times New Roman" w:hAnsi="Times New Roman" w:cs="Times New Roman"/>
          <w:sz w:val="24"/>
          <w:szCs w:val="24"/>
        </w:rPr>
      </w:pPr>
      <w:r w:rsidRPr="00E82203">
        <w:rPr>
          <w:rFonts w:ascii="Times New Roman" w:hAnsi="Times New Roman" w:cs="Times New Roman"/>
          <w:sz w:val="24"/>
          <w:szCs w:val="24"/>
        </w:rPr>
        <w:t xml:space="preserve">It is a normal thing for students in a lecture to express the lack of energy and enthusiasm, something that is mostly attributed to boredom. This a big challenge and that is why Abigail connotes that the teachers who are in a position of delivering their content systematically and over time are simply role models (2013). The reason as to why this is a huge challenge is because of a matter of factors. </w:t>
      </w:r>
    </w:p>
    <w:p w:rsidR="004F2429" w:rsidRPr="00E82203" w:rsidRDefault="001B7D6E" w:rsidP="002F6B6F">
      <w:pPr>
        <w:spacing w:before="100" w:beforeAutospacing="1" w:after="100" w:afterAutospacing="1" w:line="480" w:lineRule="auto"/>
        <w:ind w:firstLine="720"/>
        <w:rPr>
          <w:rFonts w:ascii="Times New Roman" w:hAnsi="Times New Roman" w:cs="Times New Roman"/>
          <w:sz w:val="24"/>
          <w:szCs w:val="24"/>
        </w:rPr>
      </w:pPr>
      <w:r w:rsidRPr="00E82203">
        <w:rPr>
          <w:rFonts w:ascii="Times New Roman" w:hAnsi="Times New Roman" w:cs="Times New Roman"/>
          <w:sz w:val="24"/>
          <w:szCs w:val="24"/>
        </w:rPr>
        <w:t xml:space="preserve">Negative impressions negatively affect lectures these days. </w:t>
      </w:r>
      <w:r w:rsidR="009776A0" w:rsidRPr="00E82203">
        <w:rPr>
          <w:rFonts w:ascii="Times New Roman" w:hAnsi="Times New Roman" w:cs="Times New Roman"/>
          <w:sz w:val="24"/>
          <w:szCs w:val="24"/>
        </w:rPr>
        <w:t>It has been found out that common core standards are today so much valued on  student-initiated work and group discussions than on teacher-initiated instructions (Abigail, 2013). The fact that a lecture cannot be quantified in terms of word lesson makes it obsolete in the current learning system. The New York Department of Education released planning templates disregarding the use of the word lecture; instead, they opted for mini-lessons (Abigail, 2</w:t>
      </w:r>
      <w:r w:rsidR="004F2429" w:rsidRPr="00E82203">
        <w:rPr>
          <w:rFonts w:ascii="Times New Roman" w:hAnsi="Times New Roman" w:cs="Times New Roman"/>
          <w:sz w:val="24"/>
          <w:szCs w:val="24"/>
        </w:rPr>
        <w:t xml:space="preserve">013). Lectures are time-bound. Looking so closely at how the time in a lecture session is utilized, one cannot opt for it as a system of disseminating education. The instructor teaches for about a quarter of an hour and the other time is left for student-focused projects. In an interview, David Thornburg alluded that lectures nearly depressed him while he was in school (Abigail, 2013). </w:t>
      </w:r>
    </w:p>
    <w:p w:rsidR="001B7D6E" w:rsidRPr="00E82203" w:rsidRDefault="00CE6413" w:rsidP="002F6B6F">
      <w:pPr>
        <w:spacing w:before="100" w:beforeAutospacing="1" w:after="100" w:afterAutospacing="1" w:line="480" w:lineRule="auto"/>
        <w:ind w:firstLine="720"/>
        <w:rPr>
          <w:rFonts w:ascii="Times New Roman" w:hAnsi="Times New Roman" w:cs="Times New Roman"/>
          <w:sz w:val="24"/>
          <w:szCs w:val="24"/>
        </w:rPr>
      </w:pPr>
      <w:r w:rsidRPr="00E82203">
        <w:rPr>
          <w:rFonts w:ascii="Times New Roman" w:hAnsi="Times New Roman" w:cs="Times New Roman"/>
          <w:sz w:val="24"/>
          <w:szCs w:val="24"/>
        </w:rPr>
        <w:t>A lecture</w:t>
      </w:r>
      <w:r w:rsidR="004F2429" w:rsidRPr="00E82203">
        <w:rPr>
          <w:rFonts w:ascii="Times New Roman" w:hAnsi="Times New Roman" w:cs="Times New Roman"/>
          <w:sz w:val="24"/>
          <w:szCs w:val="24"/>
        </w:rPr>
        <w:t xml:space="preserve"> </w:t>
      </w:r>
      <w:r w:rsidRPr="00E82203">
        <w:rPr>
          <w:rFonts w:ascii="Times New Roman" w:hAnsi="Times New Roman" w:cs="Times New Roman"/>
          <w:sz w:val="24"/>
          <w:szCs w:val="24"/>
        </w:rPr>
        <w:t>is</w:t>
      </w:r>
      <w:r w:rsidR="004F2429" w:rsidRPr="00E82203">
        <w:rPr>
          <w:rFonts w:ascii="Times New Roman" w:hAnsi="Times New Roman" w:cs="Times New Roman"/>
          <w:sz w:val="24"/>
          <w:szCs w:val="24"/>
        </w:rPr>
        <w:t xml:space="preserve"> considered an out-</w:t>
      </w:r>
      <w:r w:rsidRPr="00E82203">
        <w:rPr>
          <w:rFonts w:ascii="Times New Roman" w:hAnsi="Times New Roman" w:cs="Times New Roman"/>
          <w:sz w:val="24"/>
          <w:szCs w:val="24"/>
        </w:rPr>
        <w:t xml:space="preserve">of-touch expert. </w:t>
      </w:r>
      <w:r w:rsidR="003557FE" w:rsidRPr="00E82203">
        <w:rPr>
          <w:rFonts w:ascii="Times New Roman" w:hAnsi="Times New Roman" w:cs="Times New Roman"/>
          <w:sz w:val="24"/>
          <w:szCs w:val="24"/>
        </w:rPr>
        <w:t xml:space="preserve">This has not been a recent issue. Abigail suggests Paulo Friere case that happened in 1970 – pedagogy of the oppressed. This is a situation where the lecturer operating was cast as an arrogant imperialist. Sage on the stage system coined by Alison King in 1997 appeared more lucrative on lecture-centric courses. The system found </w:t>
      </w:r>
      <w:r w:rsidR="003557FE" w:rsidRPr="00E82203">
        <w:rPr>
          <w:rFonts w:ascii="Times New Roman" w:hAnsi="Times New Roman" w:cs="Times New Roman"/>
          <w:sz w:val="24"/>
          <w:szCs w:val="24"/>
        </w:rPr>
        <w:lastRenderedPageBreak/>
        <w:t xml:space="preserve">empathy from Common Core advocates and edtech disrupters despite considering lecture to be valuable (Abigail, 2013). </w:t>
      </w:r>
    </w:p>
    <w:p w:rsidR="003557FE" w:rsidRPr="00E82203" w:rsidRDefault="003557FE" w:rsidP="002F6B6F">
      <w:pPr>
        <w:spacing w:before="100" w:beforeAutospacing="1" w:after="100" w:afterAutospacing="1" w:line="480" w:lineRule="auto"/>
        <w:ind w:firstLine="720"/>
        <w:rPr>
          <w:rFonts w:ascii="Times New Roman" w:hAnsi="Times New Roman" w:cs="Times New Roman"/>
          <w:sz w:val="24"/>
          <w:szCs w:val="24"/>
        </w:rPr>
      </w:pPr>
      <w:r w:rsidRPr="00E82203">
        <w:rPr>
          <w:rFonts w:ascii="Times New Roman" w:hAnsi="Times New Roman" w:cs="Times New Roman"/>
          <w:sz w:val="24"/>
          <w:szCs w:val="24"/>
        </w:rPr>
        <w:t xml:space="preserve">In an experimental study </w:t>
      </w:r>
      <w:r w:rsidR="00256287" w:rsidRPr="00E82203">
        <w:rPr>
          <w:rFonts w:ascii="Times New Roman" w:hAnsi="Times New Roman" w:cs="Times New Roman"/>
          <w:sz w:val="24"/>
          <w:szCs w:val="24"/>
        </w:rPr>
        <w:t xml:space="preserve">to investigate the bad thing about traditional teaching, Guido Scwerdt and Amelie Wupperman quantified both the “sage-on-the-sage” system and lecture or “guide-on-the-side” system. The results varied with students of the lecture having gained much as compared to the group on the other system. However, the results were considered proscriptive with </w:t>
      </w:r>
      <w:r w:rsidR="00BA3A0A" w:rsidRPr="00E82203">
        <w:rPr>
          <w:rFonts w:ascii="Times New Roman" w:hAnsi="Times New Roman" w:cs="Times New Roman"/>
          <w:sz w:val="24"/>
          <w:szCs w:val="24"/>
        </w:rPr>
        <w:t xml:space="preserve">no account for what time is really put on the actual lecture. For some reasons, lectures are the best </w:t>
      </w:r>
      <w:r w:rsidR="00467B6E" w:rsidRPr="00E82203">
        <w:rPr>
          <w:rFonts w:ascii="Times New Roman" w:hAnsi="Times New Roman" w:cs="Times New Roman"/>
          <w:sz w:val="24"/>
          <w:szCs w:val="24"/>
        </w:rPr>
        <w:t xml:space="preserve">teaching models, according to the results of this experiment. High school students, for instance, more value is placed on lecturing since it creates a contour experience since the teacher and students democratically share as opposed to student-focused initiatives (Abigail, 2013). </w:t>
      </w:r>
    </w:p>
    <w:p w:rsidR="00954FF9" w:rsidRDefault="00467B6E" w:rsidP="002F6B6F">
      <w:pPr>
        <w:spacing w:before="100" w:beforeAutospacing="1" w:after="100" w:afterAutospacing="1" w:line="480" w:lineRule="auto"/>
        <w:ind w:firstLine="720"/>
        <w:rPr>
          <w:rFonts w:ascii="Times New Roman" w:hAnsi="Times New Roman" w:cs="Times New Roman"/>
          <w:sz w:val="24"/>
          <w:szCs w:val="24"/>
        </w:rPr>
      </w:pPr>
      <w:r w:rsidRPr="00E82203">
        <w:rPr>
          <w:rFonts w:ascii="Times New Roman" w:hAnsi="Times New Roman" w:cs="Times New Roman"/>
          <w:sz w:val="24"/>
          <w:szCs w:val="24"/>
        </w:rPr>
        <w:t>“Teachers are irreplaceable as models of knowledgeable adults grappling with first prin</w:t>
      </w:r>
      <w:bookmarkStart w:id="0" w:name="_GoBack"/>
      <w:bookmarkEnd w:id="0"/>
      <w:r w:rsidRPr="00E82203">
        <w:rPr>
          <w:rFonts w:ascii="Times New Roman" w:hAnsi="Times New Roman" w:cs="Times New Roman"/>
          <w:sz w:val="24"/>
          <w:szCs w:val="24"/>
        </w:rPr>
        <w:t>ciples in order to open their students' understanding</w:t>
      </w:r>
      <w:r w:rsidR="00954FF9" w:rsidRPr="00E82203">
        <w:rPr>
          <w:rFonts w:ascii="Times New Roman" w:hAnsi="Times New Roman" w:cs="Times New Roman"/>
          <w:sz w:val="24"/>
          <w:szCs w:val="24"/>
        </w:rPr>
        <w:t>” said Mary Burgan in her article. This assures us that lecture is still the best teaching model. However, Richard Gunderman connotes that lecturing should be maintained if it is to be effective. It is an art that needs to be respected as any other careers (Abigail, 2013). One should even consider for a moment those clueless moments that face students in class; what if there was no teacher to shed some light, it can be a moment of disappointment. So, whatev</w:t>
      </w:r>
      <w:r w:rsidR="00E82203" w:rsidRPr="00E82203">
        <w:rPr>
          <w:rFonts w:ascii="Times New Roman" w:hAnsi="Times New Roman" w:cs="Times New Roman"/>
          <w:sz w:val="24"/>
          <w:szCs w:val="24"/>
        </w:rPr>
        <w:t xml:space="preserve">er way, lectures are the best teaching models. </w:t>
      </w:r>
    </w:p>
    <w:p w:rsidR="00E82203" w:rsidRDefault="00E82203" w:rsidP="002F6B6F">
      <w:pPr>
        <w:spacing w:before="100" w:beforeAutospacing="1" w:after="100" w:afterAutospacing="1"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Abigail used a sum up of the whole thing by giving the example of TED talks. These talks are delivered to substantial audience by substantial </w:t>
      </w:r>
      <w:r w:rsidR="009F45AA">
        <w:rPr>
          <w:rFonts w:ascii="Times New Roman" w:hAnsi="Times New Roman" w:cs="Times New Roman"/>
          <w:sz w:val="24"/>
          <w:szCs w:val="24"/>
        </w:rPr>
        <w:t>individuals. It offers a time for the audience to reflect what is being told. Lecturing does not criticize id</w:t>
      </w:r>
      <w:r w:rsidR="0027752F">
        <w:rPr>
          <w:rFonts w:ascii="Times New Roman" w:hAnsi="Times New Roman" w:cs="Times New Roman"/>
          <w:sz w:val="24"/>
          <w:szCs w:val="24"/>
        </w:rPr>
        <w:t xml:space="preserve">eologies, it is a stronghold that supports student engagement with the instructor. </w:t>
      </w:r>
    </w:p>
    <w:p w:rsidR="0027752F" w:rsidRDefault="0027752F" w:rsidP="002F6B6F">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27752F" w:rsidRPr="00E82203" w:rsidRDefault="0027752F" w:rsidP="002F6B6F">
      <w:pPr>
        <w:spacing w:before="100" w:beforeAutospacing="1" w:after="100" w:afterAutospacing="1"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Abigail Walthausen </w:t>
      </w:r>
      <w:r w:rsidR="002F6B6F">
        <w:rPr>
          <w:rFonts w:ascii="Times New Roman" w:hAnsi="Times New Roman" w:cs="Times New Roman"/>
          <w:sz w:val="24"/>
          <w:szCs w:val="24"/>
        </w:rPr>
        <w:t xml:space="preserve">(2013). Don’t give up on the lecture. The Atlantic. Retrieved from </w:t>
      </w:r>
      <w:r w:rsidR="002F6B6F" w:rsidRPr="002F6B6F">
        <w:rPr>
          <w:rFonts w:ascii="Times New Roman" w:hAnsi="Times New Roman" w:cs="Times New Roman"/>
          <w:sz w:val="24"/>
          <w:szCs w:val="24"/>
        </w:rPr>
        <w:t>https://www.theatlantic.com/education/archive/2013/11/dont-give-up-on-the-lecture/281624/</w:t>
      </w:r>
    </w:p>
    <w:sectPr w:rsidR="0027752F" w:rsidRPr="00E82203" w:rsidSect="002F6B6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31289" w:rsidRDefault="00831289" w:rsidP="002F6B6F">
      <w:pPr>
        <w:spacing w:after="0" w:line="240" w:lineRule="auto"/>
      </w:pPr>
      <w:r>
        <w:separator/>
      </w:r>
    </w:p>
  </w:endnote>
  <w:endnote w:type="continuationSeparator" w:id="0">
    <w:p w:rsidR="00831289" w:rsidRDefault="00831289" w:rsidP="002F6B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31289" w:rsidRDefault="00831289" w:rsidP="002F6B6F">
      <w:pPr>
        <w:spacing w:after="0" w:line="240" w:lineRule="auto"/>
      </w:pPr>
      <w:r>
        <w:separator/>
      </w:r>
    </w:p>
  </w:footnote>
  <w:footnote w:type="continuationSeparator" w:id="0">
    <w:p w:rsidR="00831289" w:rsidRDefault="00831289" w:rsidP="002F6B6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F6B6F" w:rsidRPr="002F6B6F" w:rsidRDefault="002F6B6F" w:rsidP="002F6B6F">
    <w:pPr>
      <w:spacing w:before="100" w:beforeAutospacing="1" w:after="100" w:afterAutospacing="1" w:line="480" w:lineRule="auto"/>
      <w:rPr>
        <w:rFonts w:ascii="Times New Roman" w:hAnsi="Times New Roman" w:cs="Times New Roman"/>
        <w:sz w:val="24"/>
        <w:szCs w:val="24"/>
      </w:rPr>
    </w:pPr>
    <w:r w:rsidRPr="00E82203">
      <w:rPr>
        <w:rFonts w:ascii="Times New Roman" w:hAnsi="Times New Roman" w:cs="Times New Roman"/>
        <w:sz w:val="24"/>
        <w:szCs w:val="24"/>
      </w:rPr>
      <w:t>DON’T GIVE UP ON THE LECTURE SUMMARY</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id w:val="1554570958"/>
        <w:docPartObj>
          <w:docPartGallery w:val="Page Numbers (Top of Page)"/>
          <w:docPartUnique/>
        </w:docPartObj>
      </w:sdtPr>
      <w:sdtEndPr>
        <w:rPr>
          <w:rFonts w:ascii="Times New Roman" w:hAnsi="Times New Roman" w:cs="Times New Roman"/>
          <w:noProof/>
          <w:sz w:val="24"/>
          <w:szCs w:val="24"/>
        </w:rPr>
      </w:sdtEndPr>
      <w:sdtContent>
        <w:r w:rsidRPr="002F6B6F">
          <w:rPr>
            <w:rFonts w:ascii="Times New Roman" w:hAnsi="Times New Roman" w:cs="Times New Roman"/>
            <w:sz w:val="24"/>
            <w:szCs w:val="24"/>
          </w:rPr>
          <w:fldChar w:fldCharType="begin"/>
        </w:r>
        <w:r w:rsidRPr="002F6B6F">
          <w:rPr>
            <w:rFonts w:ascii="Times New Roman" w:hAnsi="Times New Roman" w:cs="Times New Roman"/>
            <w:sz w:val="24"/>
            <w:szCs w:val="24"/>
          </w:rPr>
          <w:instrText xml:space="preserve"> PAGE   \* MERGEFORMAT </w:instrText>
        </w:r>
        <w:r w:rsidRPr="002F6B6F">
          <w:rPr>
            <w:rFonts w:ascii="Times New Roman" w:hAnsi="Times New Roman" w:cs="Times New Roman"/>
            <w:sz w:val="24"/>
            <w:szCs w:val="24"/>
          </w:rPr>
          <w:fldChar w:fldCharType="separate"/>
        </w:r>
        <w:r>
          <w:rPr>
            <w:rFonts w:ascii="Times New Roman" w:hAnsi="Times New Roman" w:cs="Times New Roman"/>
            <w:noProof/>
            <w:sz w:val="24"/>
            <w:szCs w:val="24"/>
          </w:rPr>
          <w:t>4</w:t>
        </w:r>
        <w:r w:rsidRPr="002F6B6F">
          <w:rPr>
            <w:rFonts w:ascii="Times New Roman" w:hAnsi="Times New Roman" w:cs="Times New Roman"/>
            <w:noProof/>
            <w:sz w:val="24"/>
            <w:szCs w:val="24"/>
          </w:rPr>
          <w:fldChar w:fldCharType="end"/>
        </w:r>
      </w:sdtContent>
    </w:sdt>
  </w:p>
  <w:p w:rsidR="002F6B6F" w:rsidRDefault="002F6B6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F6B6F" w:rsidRPr="002F6B6F" w:rsidRDefault="002F6B6F" w:rsidP="002F6B6F">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 xml:space="preserve">Running Head: </w:t>
    </w:r>
    <w:r w:rsidRPr="00E82203">
      <w:rPr>
        <w:rFonts w:ascii="Times New Roman" w:hAnsi="Times New Roman" w:cs="Times New Roman"/>
        <w:sz w:val="24"/>
        <w:szCs w:val="24"/>
      </w:rPr>
      <w:t>DON’T GIVE UP ON THE LECTURE SUMMARY</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id w:val="1072467400"/>
        <w:docPartObj>
          <w:docPartGallery w:val="Page Numbers (Top of Page)"/>
          <w:docPartUnique/>
        </w:docPartObj>
      </w:sdtPr>
      <w:sdtEndPr>
        <w:rPr>
          <w:rFonts w:ascii="Times New Roman" w:hAnsi="Times New Roman" w:cs="Times New Roman"/>
          <w:noProof/>
          <w:sz w:val="24"/>
          <w:szCs w:val="24"/>
        </w:rPr>
      </w:sdtEndPr>
      <w:sdtContent>
        <w:r w:rsidRPr="002F6B6F">
          <w:rPr>
            <w:rFonts w:ascii="Times New Roman" w:hAnsi="Times New Roman" w:cs="Times New Roman"/>
            <w:sz w:val="24"/>
            <w:szCs w:val="24"/>
          </w:rPr>
          <w:fldChar w:fldCharType="begin"/>
        </w:r>
        <w:r w:rsidRPr="002F6B6F">
          <w:rPr>
            <w:rFonts w:ascii="Times New Roman" w:hAnsi="Times New Roman" w:cs="Times New Roman"/>
            <w:sz w:val="24"/>
            <w:szCs w:val="24"/>
          </w:rPr>
          <w:instrText xml:space="preserve"> PAGE   \* MERGEFORMAT </w:instrText>
        </w:r>
        <w:r w:rsidRPr="002F6B6F">
          <w:rPr>
            <w:rFonts w:ascii="Times New Roman" w:hAnsi="Times New Roman" w:cs="Times New Roman"/>
            <w:sz w:val="24"/>
            <w:szCs w:val="24"/>
          </w:rPr>
          <w:fldChar w:fldCharType="separate"/>
        </w:r>
        <w:r>
          <w:rPr>
            <w:rFonts w:ascii="Times New Roman" w:hAnsi="Times New Roman" w:cs="Times New Roman"/>
            <w:noProof/>
            <w:sz w:val="24"/>
            <w:szCs w:val="24"/>
          </w:rPr>
          <w:t>1</w:t>
        </w:r>
        <w:r w:rsidRPr="002F6B6F">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7D6E"/>
    <w:rsid w:val="001B7D6E"/>
    <w:rsid w:val="00256287"/>
    <w:rsid w:val="0027752F"/>
    <w:rsid w:val="002F6B6F"/>
    <w:rsid w:val="003557FE"/>
    <w:rsid w:val="00467B6E"/>
    <w:rsid w:val="004F2429"/>
    <w:rsid w:val="00831289"/>
    <w:rsid w:val="00954FF9"/>
    <w:rsid w:val="009776A0"/>
    <w:rsid w:val="009F45AA"/>
    <w:rsid w:val="00BA3A0A"/>
    <w:rsid w:val="00CE6413"/>
    <w:rsid w:val="00D44E8B"/>
    <w:rsid w:val="00E170FA"/>
    <w:rsid w:val="00E822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014DAFF-2D53-48EC-9567-F9D2BA52D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F6B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6B6F"/>
  </w:style>
  <w:style w:type="paragraph" w:styleId="Footer">
    <w:name w:val="footer"/>
    <w:basedOn w:val="Normal"/>
    <w:link w:val="FooterChar"/>
    <w:uiPriority w:val="99"/>
    <w:unhideWhenUsed/>
    <w:rsid w:val="002F6B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6B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142</TotalTime>
  <Pages>4</Pages>
  <Words>575</Words>
  <Characters>3278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Mulwa</dc:creator>
  <cp:keywords/>
  <dc:description/>
  <cp:lastModifiedBy>James Mulwa</cp:lastModifiedBy>
  <cp:revision>1</cp:revision>
  <dcterms:created xsi:type="dcterms:W3CDTF">2019-02-19T17:34:00Z</dcterms:created>
  <dcterms:modified xsi:type="dcterms:W3CDTF">2019-02-19T19:56:00Z</dcterms:modified>
</cp:coreProperties>
</file>